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F33E" w14:textId="77777777" w:rsidR="00446661" w:rsidRDefault="00446661" w:rsidP="00A94C8F">
      <w:pPr>
        <w:rPr>
          <w:b/>
          <w:bCs/>
          <w:sz w:val="28"/>
          <w:szCs w:val="28"/>
        </w:rPr>
      </w:pPr>
      <w:r>
        <w:rPr>
          <w:b/>
          <w:bCs/>
          <w:noProof/>
          <w:sz w:val="28"/>
          <w:szCs w:val="28"/>
        </w:rPr>
        <w:drawing>
          <wp:inline distT="0" distB="0" distL="0" distR="0" wp14:anchorId="7A3A3D00" wp14:editId="57024CF6">
            <wp:extent cx="2122770" cy="865437"/>
            <wp:effectExtent l="0" t="0" r="0" b="0"/>
            <wp:docPr id="282576520" name="Grafik 3" descr="Ein Bild, das Text, Grafikdesig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76520" name="Grafik 3" descr="Ein Bild, das Text, Grafikdesign, Design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2122770" cy="865437"/>
                    </a:xfrm>
                    <a:prstGeom prst="rect">
                      <a:avLst/>
                    </a:prstGeom>
                  </pic:spPr>
                </pic:pic>
              </a:graphicData>
            </a:graphic>
          </wp:inline>
        </w:drawing>
      </w:r>
    </w:p>
    <w:p w14:paraId="7F14C9C0" w14:textId="0E4F4DD1" w:rsidR="00A94C8F" w:rsidRDefault="00A94C8F" w:rsidP="00A94C8F">
      <w:pPr>
        <w:rPr>
          <w:b/>
          <w:bCs/>
          <w:sz w:val="28"/>
          <w:szCs w:val="28"/>
        </w:rPr>
      </w:pPr>
      <w:r>
        <w:rPr>
          <w:b/>
          <w:bCs/>
          <w:sz w:val="28"/>
          <w:szCs w:val="28"/>
        </w:rPr>
        <w:t>Weingut Allacher Vinum Pannonia</w:t>
      </w:r>
    </w:p>
    <w:p w14:paraId="789FE038" w14:textId="1EECD785" w:rsidR="00A94C8F" w:rsidRPr="00A94C8F" w:rsidRDefault="00A94C8F" w:rsidP="00A94C8F">
      <w:pPr>
        <w:rPr>
          <w:b/>
          <w:bCs/>
          <w:sz w:val="28"/>
          <w:szCs w:val="28"/>
        </w:rPr>
      </w:pPr>
      <w:r w:rsidRPr="00A94C8F">
        <w:rPr>
          <w:b/>
          <w:bCs/>
          <w:sz w:val="28"/>
          <w:szCs w:val="28"/>
        </w:rPr>
        <w:t>Rosé 2025 wird offizieller Festspielwein der Salzburger Festspiele</w:t>
      </w:r>
    </w:p>
    <w:p w14:paraId="2869CCA4" w14:textId="77777777" w:rsidR="00A94C8F" w:rsidRPr="00A94C8F" w:rsidRDefault="00A94C8F" w:rsidP="00A94C8F">
      <w:pPr>
        <w:rPr>
          <w:sz w:val="24"/>
          <w:szCs w:val="24"/>
        </w:rPr>
      </w:pPr>
      <w:r w:rsidRPr="00A94C8F">
        <w:rPr>
          <w:sz w:val="24"/>
          <w:szCs w:val="24"/>
        </w:rPr>
        <w:t>Das burgenländische Weingut Allacher Vinum Pannonia darf sich über eine besondere Auszeichnung freuen: Der Rosé 2025 wurde im Rahmen einer Blindverkostung unter insgesamt zwölf eingereichten Weiß-, Rosé- und Rotweinen zum offiziellen Festspielwein der Salzburger Festspiele gewählt.</w:t>
      </w:r>
    </w:p>
    <w:p w14:paraId="7DDC72A3" w14:textId="77777777" w:rsidR="00A94C8F" w:rsidRPr="00A94C8F" w:rsidRDefault="00A94C8F" w:rsidP="00A94C8F">
      <w:pPr>
        <w:rPr>
          <w:sz w:val="24"/>
          <w:szCs w:val="24"/>
        </w:rPr>
      </w:pPr>
      <w:r w:rsidRPr="00A94C8F">
        <w:rPr>
          <w:sz w:val="24"/>
          <w:szCs w:val="24"/>
        </w:rPr>
        <w:t>„Wir freuen uns sehr über diese besondere Auszeichnung. Dass unser Rosé 2025 die Jury überzeugen konnte und nun Teil der Salzburger Festspiele wird, erfüllt uns mit großem Stolz. Wein und Kultur verbinden Menschen – genau das spiegelt diese Partnerschaft wider“, erklärt Geschäftsführer und Kellermeister Michael Allacher.</w:t>
      </w:r>
    </w:p>
    <w:p w14:paraId="0D26C6DD" w14:textId="77777777" w:rsidR="00A94C8F" w:rsidRPr="00A94C8F" w:rsidRDefault="00A94C8F" w:rsidP="00A94C8F">
      <w:pPr>
        <w:rPr>
          <w:b/>
          <w:bCs/>
          <w:sz w:val="24"/>
          <w:szCs w:val="24"/>
        </w:rPr>
      </w:pPr>
      <w:r w:rsidRPr="00A94C8F">
        <w:rPr>
          <w:b/>
          <w:bCs/>
          <w:sz w:val="24"/>
          <w:szCs w:val="24"/>
        </w:rPr>
        <w:t>Kunstvolle Etiketten mit Festspielbezug</w:t>
      </w:r>
    </w:p>
    <w:p w14:paraId="23A7B247" w14:textId="7AD11D13" w:rsidR="00A94C8F" w:rsidRPr="00A94C8F" w:rsidRDefault="00A94C8F" w:rsidP="00A94C8F">
      <w:pPr>
        <w:rPr>
          <w:sz w:val="24"/>
          <w:szCs w:val="24"/>
        </w:rPr>
      </w:pPr>
      <w:r w:rsidRPr="00A94C8F">
        <w:rPr>
          <w:sz w:val="24"/>
          <w:szCs w:val="24"/>
        </w:rPr>
        <w:t xml:space="preserve">Die Gestaltung der Etiketten erfolgt traditionell </w:t>
      </w:r>
      <w:r>
        <w:rPr>
          <w:sz w:val="24"/>
          <w:szCs w:val="24"/>
        </w:rPr>
        <w:t>von den</w:t>
      </w:r>
      <w:r w:rsidRPr="00A94C8F">
        <w:rPr>
          <w:sz w:val="24"/>
          <w:szCs w:val="24"/>
        </w:rPr>
        <w:t xml:space="preserve"> Salzburger Festspielen und nimmt Bezug auf aktuelle Produktionen. Die Motive der diesjährigen Festspielwein- und Biereditionen stammen aus den Figurinen von Victoria Behr für die Neuproduktion der Oper </w:t>
      </w:r>
      <w:r w:rsidRPr="00A94C8F">
        <w:rPr>
          <w:i/>
          <w:iCs/>
          <w:sz w:val="24"/>
          <w:szCs w:val="24"/>
        </w:rPr>
        <w:t xml:space="preserve">Il </w:t>
      </w:r>
      <w:proofErr w:type="spellStart"/>
      <w:r w:rsidRPr="00A94C8F">
        <w:rPr>
          <w:i/>
          <w:iCs/>
          <w:sz w:val="24"/>
          <w:szCs w:val="24"/>
        </w:rPr>
        <w:t>viaggio</w:t>
      </w:r>
      <w:proofErr w:type="spellEnd"/>
      <w:r w:rsidRPr="00A94C8F">
        <w:rPr>
          <w:i/>
          <w:iCs/>
          <w:sz w:val="24"/>
          <w:szCs w:val="24"/>
        </w:rPr>
        <w:t xml:space="preserve"> a Reims</w:t>
      </w:r>
      <w:r w:rsidRPr="00A94C8F">
        <w:rPr>
          <w:sz w:val="24"/>
          <w:szCs w:val="24"/>
        </w:rPr>
        <w:t xml:space="preserve"> von Gioachino Rossini. Die vielfach ausgezeichnete deutsche Kostümbildnerin zeichnete bereits für die Kostüme der Salzburger Festspiele-Produktionen </w:t>
      </w:r>
      <w:r w:rsidRPr="00A94C8F">
        <w:rPr>
          <w:i/>
          <w:iCs/>
          <w:sz w:val="24"/>
          <w:szCs w:val="24"/>
        </w:rPr>
        <w:t>Lumpazivagabundus</w:t>
      </w:r>
      <w:r w:rsidRPr="00A94C8F">
        <w:rPr>
          <w:sz w:val="24"/>
          <w:szCs w:val="24"/>
        </w:rPr>
        <w:t xml:space="preserve">, </w:t>
      </w:r>
      <w:r w:rsidRPr="00A94C8F">
        <w:rPr>
          <w:i/>
          <w:iCs/>
          <w:sz w:val="24"/>
          <w:szCs w:val="24"/>
        </w:rPr>
        <w:t xml:space="preserve">Orphée </w:t>
      </w:r>
      <w:proofErr w:type="spellStart"/>
      <w:r w:rsidRPr="00A94C8F">
        <w:rPr>
          <w:i/>
          <w:iCs/>
          <w:sz w:val="24"/>
          <w:szCs w:val="24"/>
        </w:rPr>
        <w:t>aux</w:t>
      </w:r>
      <w:proofErr w:type="spellEnd"/>
      <w:r w:rsidRPr="00A94C8F">
        <w:rPr>
          <w:i/>
          <w:iCs/>
          <w:sz w:val="24"/>
          <w:szCs w:val="24"/>
        </w:rPr>
        <w:t xml:space="preserve"> </w:t>
      </w:r>
      <w:proofErr w:type="spellStart"/>
      <w:r w:rsidRPr="00A94C8F">
        <w:rPr>
          <w:i/>
          <w:iCs/>
          <w:sz w:val="24"/>
          <w:szCs w:val="24"/>
        </w:rPr>
        <w:t>enfers</w:t>
      </w:r>
      <w:proofErr w:type="spellEnd"/>
      <w:r w:rsidRPr="00A94C8F">
        <w:rPr>
          <w:sz w:val="24"/>
          <w:szCs w:val="24"/>
        </w:rPr>
        <w:t xml:space="preserve"> und </w:t>
      </w:r>
      <w:r w:rsidRPr="00A94C8F">
        <w:rPr>
          <w:i/>
          <w:iCs/>
          <w:sz w:val="24"/>
          <w:szCs w:val="24"/>
        </w:rPr>
        <w:t>Káťa Kabanová</w:t>
      </w:r>
      <w:r w:rsidRPr="00A94C8F">
        <w:rPr>
          <w:sz w:val="24"/>
          <w:szCs w:val="24"/>
        </w:rPr>
        <w:t xml:space="preserve"> verantwortlich.</w:t>
      </w:r>
    </w:p>
    <w:p w14:paraId="736F04CA" w14:textId="77777777" w:rsidR="00A94C8F" w:rsidRPr="00A94C8F" w:rsidRDefault="00A94C8F" w:rsidP="00A94C8F">
      <w:pPr>
        <w:rPr>
          <w:b/>
          <w:bCs/>
          <w:sz w:val="24"/>
          <w:szCs w:val="24"/>
        </w:rPr>
      </w:pPr>
      <w:r w:rsidRPr="00A94C8F">
        <w:rPr>
          <w:b/>
          <w:bCs/>
          <w:sz w:val="24"/>
          <w:szCs w:val="24"/>
        </w:rPr>
        <w:t>Leidenschaft für Wein seit Generationen</w:t>
      </w:r>
    </w:p>
    <w:p w14:paraId="05179FAA" w14:textId="77777777" w:rsidR="00A94C8F" w:rsidRPr="00A94C8F" w:rsidRDefault="00A94C8F" w:rsidP="00A94C8F">
      <w:pPr>
        <w:rPr>
          <w:sz w:val="24"/>
          <w:szCs w:val="24"/>
        </w:rPr>
      </w:pPr>
      <w:r w:rsidRPr="00A94C8F">
        <w:rPr>
          <w:sz w:val="24"/>
          <w:szCs w:val="24"/>
        </w:rPr>
        <w:t xml:space="preserve">Bereits in dritter Generation lebt das Weingut Allacher Vinum Pannonia in Gols die Leidenschaft für Wein. Geprägt vom einzigartigen Mikroklima des Neusiedlersees entstehen unter der Handschrift von Michael Allacher Weine mit unverwechselbarem Charakter – von eleganten Schaumweinen über frisch-fruchtige Weißweine und kraftvolle Rotweine bis hin zu </w:t>
      </w:r>
      <w:proofErr w:type="spellStart"/>
      <w:r w:rsidRPr="00A94C8F">
        <w:rPr>
          <w:sz w:val="24"/>
          <w:szCs w:val="24"/>
        </w:rPr>
        <w:t>extraktreichen</w:t>
      </w:r>
      <w:proofErr w:type="spellEnd"/>
      <w:r w:rsidRPr="00A94C8F">
        <w:rPr>
          <w:sz w:val="24"/>
          <w:szCs w:val="24"/>
        </w:rPr>
        <w:t xml:space="preserve"> Süßweinen.</w:t>
      </w:r>
    </w:p>
    <w:p w14:paraId="7654EDFC" w14:textId="77777777" w:rsidR="00A94C8F" w:rsidRPr="00A94C8F" w:rsidRDefault="00A94C8F" w:rsidP="00A94C8F">
      <w:pPr>
        <w:rPr>
          <w:sz w:val="24"/>
          <w:szCs w:val="24"/>
        </w:rPr>
      </w:pPr>
      <w:r w:rsidRPr="00A94C8F">
        <w:rPr>
          <w:sz w:val="24"/>
          <w:szCs w:val="24"/>
        </w:rPr>
        <w:t>Mit den Lagenweinen „Salzberg“ und „Altenberg“ bringt das Weingut die Besonderheiten seiner Rieden präzise ins Glas. Gleichzeitig setzt Allacher mit der Linie „All Zero“ ein klares Zeichen für hochwertigen alkoholfreien Weingenuss.</w:t>
      </w:r>
    </w:p>
    <w:p w14:paraId="333AC359" w14:textId="77777777" w:rsidR="00A94C8F" w:rsidRPr="00A94C8F" w:rsidRDefault="00A94C8F" w:rsidP="00A94C8F">
      <w:pPr>
        <w:rPr>
          <w:sz w:val="24"/>
          <w:szCs w:val="24"/>
        </w:rPr>
      </w:pPr>
      <w:r w:rsidRPr="00A94C8F">
        <w:rPr>
          <w:sz w:val="24"/>
          <w:szCs w:val="24"/>
        </w:rPr>
        <w:lastRenderedPageBreak/>
        <w:t xml:space="preserve">Das moderne Weingut am </w:t>
      </w:r>
      <w:proofErr w:type="spellStart"/>
      <w:r w:rsidRPr="00A94C8F">
        <w:rPr>
          <w:sz w:val="24"/>
          <w:szCs w:val="24"/>
        </w:rPr>
        <w:t>Golser</w:t>
      </w:r>
      <w:proofErr w:type="spellEnd"/>
      <w:r w:rsidRPr="00A94C8F">
        <w:rPr>
          <w:sz w:val="24"/>
          <w:szCs w:val="24"/>
        </w:rPr>
        <w:t xml:space="preserve"> Salzberg mit Blick über den Neusiedlersee ist dabei weit mehr als eine Produktionsstätte: Täglich geöffnet für Verkostungen, Führungen und Ab-Hof-Verkauf, wird der Besuch zu einem echten Erlebnis.</w:t>
      </w:r>
    </w:p>
    <w:p w14:paraId="70650F43" w14:textId="77777777" w:rsidR="00A94C8F" w:rsidRPr="00A94C8F" w:rsidRDefault="00A94C8F" w:rsidP="00A94C8F">
      <w:pPr>
        <w:rPr>
          <w:sz w:val="24"/>
          <w:szCs w:val="24"/>
        </w:rPr>
      </w:pPr>
      <w:r w:rsidRPr="00A94C8F">
        <w:rPr>
          <w:sz w:val="24"/>
          <w:szCs w:val="24"/>
        </w:rPr>
        <w:t>Im Mittelpunkt steht dabei stets das familiäre „Wir“ – die Verbindung aus traditionellem Wissen und den modernen Erkenntnissen der nächsten Generation. Daraus entstehen Weine mit Persönlichkeit und Charakter.</w:t>
      </w:r>
    </w:p>
    <w:p w14:paraId="700766B0" w14:textId="77777777" w:rsidR="00A94C8F" w:rsidRPr="00A94C8F" w:rsidRDefault="00A94C8F" w:rsidP="00A94C8F">
      <w:pPr>
        <w:rPr>
          <w:b/>
          <w:bCs/>
          <w:sz w:val="24"/>
          <w:szCs w:val="24"/>
        </w:rPr>
      </w:pPr>
      <w:r w:rsidRPr="00A94C8F">
        <w:rPr>
          <w:b/>
          <w:bCs/>
          <w:sz w:val="24"/>
          <w:szCs w:val="24"/>
        </w:rPr>
        <w:t>Falstaff-Bewertung</w:t>
      </w:r>
    </w:p>
    <w:p w14:paraId="66FB56C3" w14:textId="77777777" w:rsidR="00A94C8F" w:rsidRPr="00A94C8F" w:rsidRDefault="00A94C8F" w:rsidP="00A94C8F">
      <w:pPr>
        <w:rPr>
          <w:sz w:val="24"/>
          <w:szCs w:val="24"/>
        </w:rPr>
      </w:pPr>
      <w:r w:rsidRPr="00A94C8F">
        <w:rPr>
          <w:sz w:val="24"/>
          <w:szCs w:val="24"/>
        </w:rPr>
        <w:t>Der Rosé 2025 erhielt von Peter Moser (Falstaff) hervorragende 91 Punkte:</w:t>
      </w:r>
    </w:p>
    <w:p w14:paraId="533C552C" w14:textId="77777777" w:rsidR="00A94C8F" w:rsidRPr="00A94C8F" w:rsidRDefault="00A94C8F" w:rsidP="00A94C8F">
      <w:pPr>
        <w:rPr>
          <w:sz w:val="24"/>
          <w:szCs w:val="24"/>
          <w:lang w:val="en-GB"/>
        </w:rPr>
      </w:pPr>
      <w:r w:rsidRPr="00A94C8F">
        <w:rPr>
          <w:i/>
          <w:iCs/>
          <w:sz w:val="24"/>
          <w:szCs w:val="24"/>
        </w:rPr>
        <w:t xml:space="preserve">„Helles Altrosa, </w:t>
      </w:r>
      <w:proofErr w:type="spellStart"/>
      <w:r w:rsidRPr="00A94C8F">
        <w:rPr>
          <w:i/>
          <w:iCs/>
          <w:sz w:val="24"/>
          <w:szCs w:val="24"/>
        </w:rPr>
        <w:t>Pinktouch</w:t>
      </w:r>
      <w:proofErr w:type="spellEnd"/>
      <w:r w:rsidRPr="00A94C8F">
        <w:rPr>
          <w:i/>
          <w:iCs/>
          <w:sz w:val="24"/>
          <w:szCs w:val="24"/>
        </w:rPr>
        <w:t>, Silberreflexe. Zart nach Johannisbeeren und Limetten-Zesten, dezente Kräuterwürze, ein Hauch von Himbeeren. Saftig, elegant, rote Frucht, zarte Süße, frisch und mineralisch, vielseitig einsetzbar.“</w:t>
      </w:r>
      <w:r w:rsidRPr="00A94C8F">
        <w:rPr>
          <w:sz w:val="24"/>
          <w:szCs w:val="24"/>
        </w:rPr>
        <w:br/>
      </w:r>
      <w:r w:rsidRPr="00A94C8F">
        <w:rPr>
          <w:sz w:val="24"/>
          <w:szCs w:val="24"/>
          <w:lang w:val="en-GB"/>
        </w:rPr>
        <w:t>12,0 % vol. | 91/100 Falstaff-</w:t>
      </w:r>
      <w:proofErr w:type="spellStart"/>
      <w:r w:rsidRPr="00A94C8F">
        <w:rPr>
          <w:sz w:val="24"/>
          <w:szCs w:val="24"/>
          <w:lang w:val="en-GB"/>
        </w:rPr>
        <w:t>Punkte</w:t>
      </w:r>
      <w:proofErr w:type="spellEnd"/>
    </w:p>
    <w:p w14:paraId="4C9C6D1F" w14:textId="77777777" w:rsidR="00A94C8F" w:rsidRPr="00A94C8F" w:rsidRDefault="00A94C8F" w:rsidP="00A94C8F">
      <w:pPr>
        <w:rPr>
          <w:b/>
          <w:bCs/>
          <w:sz w:val="24"/>
          <w:szCs w:val="24"/>
          <w:lang w:val="en-GB"/>
        </w:rPr>
      </w:pPr>
      <w:proofErr w:type="spellStart"/>
      <w:r w:rsidRPr="00A94C8F">
        <w:rPr>
          <w:b/>
          <w:bCs/>
          <w:sz w:val="24"/>
          <w:szCs w:val="24"/>
          <w:lang w:val="en-GB"/>
        </w:rPr>
        <w:t>Bezugsquellen</w:t>
      </w:r>
      <w:proofErr w:type="spellEnd"/>
    </w:p>
    <w:p w14:paraId="2DFFE027" w14:textId="17646DAA" w:rsidR="00B6408E" w:rsidRDefault="00A94C8F" w:rsidP="00A94C8F">
      <w:pPr>
        <w:rPr>
          <w:sz w:val="24"/>
          <w:szCs w:val="24"/>
          <w:lang w:val="en-GB"/>
        </w:rPr>
      </w:pPr>
      <w:proofErr w:type="spellStart"/>
      <w:r w:rsidRPr="00A94C8F">
        <w:rPr>
          <w:sz w:val="24"/>
          <w:szCs w:val="24"/>
          <w:lang w:val="en-GB"/>
        </w:rPr>
        <w:t>Weingut</w:t>
      </w:r>
      <w:proofErr w:type="spellEnd"/>
      <w:r w:rsidRPr="00A94C8F">
        <w:rPr>
          <w:sz w:val="24"/>
          <w:szCs w:val="24"/>
          <w:lang w:val="en-GB"/>
        </w:rPr>
        <w:t xml:space="preserve"> </w:t>
      </w:r>
      <w:proofErr w:type="spellStart"/>
      <w:r w:rsidRPr="00A94C8F">
        <w:rPr>
          <w:sz w:val="24"/>
          <w:szCs w:val="24"/>
          <w:lang w:val="en-GB"/>
        </w:rPr>
        <w:t>Allacher</w:t>
      </w:r>
      <w:proofErr w:type="spellEnd"/>
      <w:r w:rsidRPr="00A94C8F">
        <w:rPr>
          <w:sz w:val="24"/>
          <w:szCs w:val="24"/>
          <w:lang w:val="en-GB"/>
        </w:rPr>
        <w:t xml:space="preserve"> Vinum Pannonia</w:t>
      </w:r>
      <w:r w:rsidRPr="00A94C8F">
        <w:rPr>
          <w:sz w:val="24"/>
          <w:szCs w:val="24"/>
          <w:lang w:val="en-GB"/>
        </w:rPr>
        <w:br/>
      </w:r>
      <w:proofErr w:type="spellStart"/>
      <w:r w:rsidRPr="00A94C8F">
        <w:rPr>
          <w:sz w:val="24"/>
          <w:szCs w:val="24"/>
          <w:lang w:val="en-GB"/>
        </w:rPr>
        <w:t>Morandell</w:t>
      </w:r>
      <w:proofErr w:type="spellEnd"/>
    </w:p>
    <w:p w14:paraId="6C9D48E8" w14:textId="77777777" w:rsidR="002A5DDF" w:rsidRPr="002A5DDF" w:rsidRDefault="002A5DDF" w:rsidP="002A5DDF">
      <w:pPr>
        <w:rPr>
          <w:b/>
          <w:bCs/>
          <w:color w:val="000000" w:themeColor="text1"/>
          <w:lang w:val="en-GB"/>
        </w:rPr>
      </w:pPr>
      <w:proofErr w:type="spellStart"/>
      <w:r w:rsidRPr="002A5DDF">
        <w:rPr>
          <w:b/>
          <w:bCs/>
          <w:color w:val="000000" w:themeColor="text1"/>
          <w:lang w:val="en-GB"/>
        </w:rPr>
        <w:t>Pressekontakt</w:t>
      </w:r>
      <w:proofErr w:type="spellEnd"/>
    </w:p>
    <w:p w14:paraId="6902DC72" w14:textId="77777777" w:rsidR="002A5DDF" w:rsidRPr="002A5DDF" w:rsidRDefault="002A5DDF" w:rsidP="002A5DDF">
      <w:pPr>
        <w:rPr>
          <w:lang w:val="en-GB"/>
        </w:rPr>
      </w:pPr>
      <w:r w:rsidRPr="002A5DDF">
        <w:rPr>
          <w:lang w:val="en-GB"/>
        </w:rPr>
        <w:t>WM-PR</w:t>
      </w:r>
    </w:p>
    <w:p w14:paraId="2DCFFE79" w14:textId="77777777" w:rsidR="002A5DDF" w:rsidRPr="002A5DDF" w:rsidRDefault="002A5DDF" w:rsidP="002A5DDF">
      <w:pPr>
        <w:rPr>
          <w:lang w:val="en-GB"/>
        </w:rPr>
      </w:pPr>
      <w:hyperlink r:id="rId5" w:history="1">
        <w:r w:rsidRPr="002A5DDF">
          <w:rPr>
            <w:rStyle w:val="Hyperlink"/>
            <w:lang w:val="en-GB"/>
          </w:rPr>
          <w:t>mstadlinger@wm-pr.at</w:t>
        </w:r>
      </w:hyperlink>
    </w:p>
    <w:p w14:paraId="1F622181" w14:textId="77777777" w:rsidR="002A5DDF" w:rsidRDefault="002A5DDF" w:rsidP="002A5DDF">
      <w:r>
        <w:t>+43(0)819 63 600</w:t>
      </w:r>
    </w:p>
    <w:p w14:paraId="40C4C780" w14:textId="1EFFFCB1" w:rsidR="001B3A5E" w:rsidRPr="004B7F58" w:rsidRDefault="002A5DDF" w:rsidP="00A94C8F">
      <w:r>
        <w:t>Michael Stadlinger</w:t>
      </w:r>
    </w:p>
    <w:sectPr w:rsidR="001B3A5E" w:rsidRPr="004B7F58" w:rsidSect="00D84330">
      <w:pgSz w:w="11906" w:h="16838"/>
      <w:pgMar w:top="1701"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19"/>
    <w:rsid w:val="001B3A5E"/>
    <w:rsid w:val="002A5DDF"/>
    <w:rsid w:val="002B6B79"/>
    <w:rsid w:val="00446661"/>
    <w:rsid w:val="00473F40"/>
    <w:rsid w:val="00474719"/>
    <w:rsid w:val="004B7F58"/>
    <w:rsid w:val="004F43F3"/>
    <w:rsid w:val="00603D9D"/>
    <w:rsid w:val="00656190"/>
    <w:rsid w:val="007E5780"/>
    <w:rsid w:val="007F3D3C"/>
    <w:rsid w:val="008E714F"/>
    <w:rsid w:val="00A94C8F"/>
    <w:rsid w:val="00B6408E"/>
    <w:rsid w:val="00D8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CDC3"/>
  <w15:chartTrackingRefBased/>
  <w15:docId w15:val="{0481BC96-2858-46A5-815B-BB85E5AC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4330"/>
    <w:rPr>
      <w:lang w:val="de-AT"/>
    </w:rPr>
  </w:style>
  <w:style w:type="paragraph" w:styleId="berschrift1">
    <w:name w:val="heading 1"/>
    <w:basedOn w:val="Standard"/>
    <w:next w:val="Standard"/>
    <w:link w:val="berschrift1Zchn"/>
    <w:uiPriority w:val="9"/>
    <w:qFormat/>
    <w:rsid w:val="0047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47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47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47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47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47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47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47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4719"/>
    <w:rPr>
      <w:rFonts w:asciiTheme="majorHAnsi" w:eastAsiaTheme="majorEastAsia" w:hAnsiTheme="majorHAnsi" w:cstheme="majorBidi"/>
      <w:color w:val="0F4761" w:themeColor="accent1" w:themeShade="BF"/>
      <w:sz w:val="40"/>
      <w:szCs w:val="40"/>
      <w:lang w:val="de-AT"/>
    </w:rPr>
  </w:style>
  <w:style w:type="character" w:customStyle="1" w:styleId="berschrift2Zchn">
    <w:name w:val="Überschrift 2 Zchn"/>
    <w:basedOn w:val="Absatz-Standardschriftart"/>
    <w:link w:val="berschrift2"/>
    <w:uiPriority w:val="9"/>
    <w:semiHidden/>
    <w:rsid w:val="00474719"/>
    <w:rPr>
      <w:rFonts w:asciiTheme="majorHAnsi" w:eastAsiaTheme="majorEastAsia" w:hAnsiTheme="majorHAnsi" w:cstheme="majorBidi"/>
      <w:color w:val="0F4761" w:themeColor="accent1" w:themeShade="BF"/>
      <w:sz w:val="32"/>
      <w:szCs w:val="32"/>
      <w:lang w:val="de-AT"/>
    </w:rPr>
  </w:style>
  <w:style w:type="character" w:customStyle="1" w:styleId="berschrift3Zchn">
    <w:name w:val="Überschrift 3 Zchn"/>
    <w:basedOn w:val="Absatz-Standardschriftart"/>
    <w:link w:val="berschrift3"/>
    <w:uiPriority w:val="9"/>
    <w:semiHidden/>
    <w:rsid w:val="00474719"/>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474719"/>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474719"/>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474719"/>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474719"/>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474719"/>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474719"/>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474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4719"/>
    <w:rPr>
      <w:rFonts w:asciiTheme="majorHAnsi" w:eastAsiaTheme="majorEastAsia" w:hAnsiTheme="majorHAnsi" w:cstheme="majorBidi"/>
      <w:spacing w:val="-10"/>
      <w:kern w:val="28"/>
      <w:sz w:val="56"/>
      <w:szCs w:val="56"/>
      <w:lang w:val="de-AT"/>
    </w:rPr>
  </w:style>
  <w:style w:type="paragraph" w:styleId="Untertitel">
    <w:name w:val="Subtitle"/>
    <w:basedOn w:val="Standard"/>
    <w:next w:val="Standard"/>
    <w:link w:val="UntertitelZchn"/>
    <w:uiPriority w:val="11"/>
    <w:qFormat/>
    <w:rsid w:val="004747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4719"/>
    <w:rPr>
      <w:rFonts w:eastAsiaTheme="majorEastAsia" w:cstheme="majorBidi"/>
      <w:color w:val="595959" w:themeColor="text1" w:themeTint="A6"/>
      <w:spacing w:val="15"/>
      <w:sz w:val="28"/>
      <w:szCs w:val="28"/>
      <w:lang w:val="de-AT"/>
    </w:rPr>
  </w:style>
  <w:style w:type="paragraph" w:styleId="Zitat">
    <w:name w:val="Quote"/>
    <w:basedOn w:val="Standard"/>
    <w:next w:val="Standard"/>
    <w:link w:val="ZitatZchn"/>
    <w:uiPriority w:val="29"/>
    <w:qFormat/>
    <w:rsid w:val="004747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4719"/>
    <w:rPr>
      <w:i/>
      <w:iCs/>
      <w:color w:val="404040" w:themeColor="text1" w:themeTint="BF"/>
      <w:lang w:val="de-AT"/>
    </w:rPr>
  </w:style>
  <w:style w:type="paragraph" w:styleId="Listenabsatz">
    <w:name w:val="List Paragraph"/>
    <w:basedOn w:val="Standard"/>
    <w:uiPriority w:val="34"/>
    <w:qFormat/>
    <w:rsid w:val="00474719"/>
    <w:pPr>
      <w:ind w:left="720"/>
      <w:contextualSpacing/>
    </w:pPr>
  </w:style>
  <w:style w:type="character" w:styleId="IntensiveHervorhebung">
    <w:name w:val="Intense Emphasis"/>
    <w:basedOn w:val="Absatz-Standardschriftart"/>
    <w:uiPriority w:val="21"/>
    <w:qFormat/>
    <w:rsid w:val="00474719"/>
    <w:rPr>
      <w:i/>
      <w:iCs/>
      <w:color w:val="0F4761" w:themeColor="accent1" w:themeShade="BF"/>
    </w:rPr>
  </w:style>
  <w:style w:type="paragraph" w:styleId="IntensivesZitat">
    <w:name w:val="Intense Quote"/>
    <w:basedOn w:val="Standard"/>
    <w:next w:val="Standard"/>
    <w:link w:val="IntensivesZitatZchn"/>
    <w:uiPriority w:val="30"/>
    <w:qFormat/>
    <w:rsid w:val="0047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4719"/>
    <w:rPr>
      <w:i/>
      <w:iCs/>
      <w:color w:val="0F4761" w:themeColor="accent1" w:themeShade="BF"/>
      <w:lang w:val="de-AT"/>
    </w:rPr>
  </w:style>
  <w:style w:type="character" w:styleId="IntensiverVerweis">
    <w:name w:val="Intense Reference"/>
    <w:basedOn w:val="Absatz-Standardschriftart"/>
    <w:uiPriority w:val="32"/>
    <w:qFormat/>
    <w:rsid w:val="00474719"/>
    <w:rPr>
      <w:b/>
      <w:bCs/>
      <w:smallCaps/>
      <w:color w:val="0F4761" w:themeColor="accent1" w:themeShade="BF"/>
      <w:spacing w:val="5"/>
    </w:rPr>
  </w:style>
  <w:style w:type="character" w:styleId="Hyperlink">
    <w:name w:val="Hyperlink"/>
    <w:basedOn w:val="Absatz-Standardschriftart"/>
    <w:uiPriority w:val="99"/>
    <w:unhideWhenUsed/>
    <w:rsid w:val="002A5D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354">
      <w:bodyDiv w:val="1"/>
      <w:marLeft w:val="0"/>
      <w:marRight w:val="0"/>
      <w:marTop w:val="0"/>
      <w:marBottom w:val="0"/>
      <w:divBdr>
        <w:top w:val="none" w:sz="0" w:space="0" w:color="auto"/>
        <w:left w:val="none" w:sz="0" w:space="0" w:color="auto"/>
        <w:bottom w:val="none" w:sz="0" w:space="0" w:color="auto"/>
        <w:right w:val="none" w:sz="0" w:space="0" w:color="auto"/>
      </w:divBdr>
    </w:div>
    <w:div w:id="1075976155">
      <w:bodyDiv w:val="1"/>
      <w:marLeft w:val="0"/>
      <w:marRight w:val="0"/>
      <w:marTop w:val="0"/>
      <w:marBottom w:val="0"/>
      <w:divBdr>
        <w:top w:val="none" w:sz="0" w:space="0" w:color="auto"/>
        <w:left w:val="none" w:sz="0" w:space="0" w:color="auto"/>
        <w:bottom w:val="none" w:sz="0" w:space="0" w:color="auto"/>
        <w:right w:val="none" w:sz="0" w:space="0" w:color="auto"/>
      </w:divBdr>
    </w:div>
    <w:div w:id="1248271172">
      <w:bodyDiv w:val="1"/>
      <w:marLeft w:val="0"/>
      <w:marRight w:val="0"/>
      <w:marTop w:val="0"/>
      <w:marBottom w:val="0"/>
      <w:divBdr>
        <w:top w:val="none" w:sz="0" w:space="0" w:color="auto"/>
        <w:left w:val="none" w:sz="0" w:space="0" w:color="auto"/>
        <w:bottom w:val="none" w:sz="0" w:space="0" w:color="auto"/>
        <w:right w:val="none" w:sz="0" w:space="0" w:color="auto"/>
      </w:divBdr>
    </w:div>
    <w:div w:id="17759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tadlinger@wm-pr.at"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Stadlinger</dc:creator>
  <cp:keywords/>
  <dc:description/>
  <cp:lastModifiedBy>Marketing</cp:lastModifiedBy>
  <cp:revision>2</cp:revision>
  <dcterms:created xsi:type="dcterms:W3CDTF">2026-05-28T14:36:00Z</dcterms:created>
  <dcterms:modified xsi:type="dcterms:W3CDTF">2026-05-28T14:36:00Z</dcterms:modified>
</cp:coreProperties>
</file>